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05" w:rsidRPr="00007F4E" w:rsidRDefault="003E3205" w:rsidP="00562FBF">
      <w:pPr>
        <w:ind w:hanging="284"/>
        <w:jc w:val="center"/>
        <w:rPr>
          <w:b/>
          <w:sz w:val="40"/>
          <w:szCs w:val="40"/>
        </w:rPr>
      </w:pPr>
      <w:r w:rsidRPr="00007F4E">
        <w:rPr>
          <w:b/>
          <w:sz w:val="40"/>
          <w:szCs w:val="40"/>
        </w:rPr>
        <w:t>QUE SERA LE TERRITOIRE DE L’AGGLO DANS VINGT ANS ?</w:t>
      </w:r>
    </w:p>
    <w:p w:rsidR="003E3205" w:rsidRPr="00007F4E" w:rsidRDefault="003E3205" w:rsidP="00007F4E">
      <w:pPr>
        <w:ind w:left="-284"/>
        <w:jc w:val="both"/>
        <w:rPr>
          <w:sz w:val="20"/>
          <w:szCs w:val="20"/>
        </w:rPr>
      </w:pPr>
      <w:r w:rsidRPr="00007F4E">
        <w:rPr>
          <w:sz w:val="20"/>
          <w:szCs w:val="20"/>
        </w:rPr>
        <w:t>Comment voyez-vous le territoire de la Communauté d’ Agglomération de la Riviera Française dans vingt ans ?</w:t>
      </w:r>
    </w:p>
    <w:p w:rsidR="003E3205" w:rsidRPr="00007F4E" w:rsidRDefault="003E3205" w:rsidP="00007F4E">
      <w:pPr>
        <w:ind w:left="-284"/>
        <w:jc w:val="both"/>
        <w:rPr>
          <w:sz w:val="20"/>
          <w:szCs w:val="20"/>
        </w:rPr>
      </w:pPr>
      <w:r w:rsidRPr="00007F4E">
        <w:rPr>
          <w:sz w:val="20"/>
          <w:szCs w:val="20"/>
        </w:rPr>
        <w:t xml:space="preserve">Vaste question pour les quinze communes qui la composent et s’interrogent légitimement sur l’avenir socio-économique et politique d’un bassin de vie de 70 000 habitants, qui s’étend des rives Mentonnaises et </w:t>
      </w:r>
      <w:r w:rsidR="002D5D12" w:rsidRPr="00007F4E">
        <w:rPr>
          <w:sz w:val="20"/>
          <w:szCs w:val="20"/>
        </w:rPr>
        <w:t>Roque brunoises</w:t>
      </w:r>
      <w:r w:rsidRPr="00007F4E">
        <w:rPr>
          <w:sz w:val="20"/>
          <w:szCs w:val="20"/>
        </w:rPr>
        <w:t xml:space="preserve"> aux sommets du Mercantour.</w:t>
      </w:r>
    </w:p>
    <w:p w:rsidR="003E3205" w:rsidRPr="00007F4E" w:rsidRDefault="003E3205" w:rsidP="00007F4E">
      <w:pPr>
        <w:ind w:left="-284"/>
        <w:jc w:val="both"/>
        <w:rPr>
          <w:sz w:val="20"/>
          <w:szCs w:val="20"/>
        </w:rPr>
      </w:pPr>
      <w:r w:rsidRPr="00007F4E">
        <w:rPr>
          <w:sz w:val="20"/>
          <w:szCs w:val="20"/>
        </w:rPr>
        <w:t>Aménagement de l’espace urbain, organisation de l’espace rural avec préservation des sites naturels et des paysages (montagne et mer)</w:t>
      </w:r>
      <w:r w:rsidR="00556B97" w:rsidRPr="00007F4E">
        <w:rPr>
          <w:sz w:val="20"/>
          <w:szCs w:val="20"/>
        </w:rPr>
        <w:t>*</w:t>
      </w:r>
      <w:r w:rsidRPr="00007F4E">
        <w:rPr>
          <w:sz w:val="20"/>
          <w:szCs w:val="20"/>
        </w:rPr>
        <w:t xml:space="preserve"> mobilité, habitat développement durable, moyens de transport, valorisation de l’environnement, implantation d’activités commerciales……</w:t>
      </w:r>
    </w:p>
    <w:p w:rsidR="00C71138" w:rsidRPr="00007F4E" w:rsidRDefault="00C71138" w:rsidP="00007F4E">
      <w:pPr>
        <w:ind w:left="-284"/>
        <w:jc w:val="both"/>
        <w:rPr>
          <w:sz w:val="20"/>
          <w:szCs w:val="20"/>
        </w:rPr>
      </w:pPr>
      <w:r w:rsidRPr="00007F4E">
        <w:rPr>
          <w:sz w:val="20"/>
          <w:szCs w:val="20"/>
        </w:rPr>
        <w:t>L’ensemble de ces différentes politiques adoptées pour les deux prochaines décennies seront consignées dans le cadre du SCOT (Schéma de cohérence territoriale) document destiné dès 2017 à servir de cadre de référence à tous les projets structurants définis par les maires des communes en concertation (obligatoire) avec la population.</w:t>
      </w:r>
    </w:p>
    <w:p w:rsidR="00C71138" w:rsidRPr="00007F4E" w:rsidRDefault="00C71138" w:rsidP="00007F4E">
      <w:pPr>
        <w:ind w:left="-284"/>
        <w:jc w:val="both"/>
        <w:rPr>
          <w:sz w:val="20"/>
          <w:szCs w:val="20"/>
        </w:rPr>
      </w:pPr>
      <w:r w:rsidRPr="00007F4E">
        <w:rPr>
          <w:sz w:val="20"/>
          <w:szCs w:val="20"/>
        </w:rPr>
        <w:t xml:space="preserve">Une </w:t>
      </w:r>
      <w:r w:rsidR="002D5D12" w:rsidRPr="00007F4E">
        <w:rPr>
          <w:sz w:val="20"/>
          <w:szCs w:val="20"/>
        </w:rPr>
        <w:t>réflexion</w:t>
      </w:r>
      <w:r w:rsidRPr="00007F4E">
        <w:rPr>
          <w:sz w:val="20"/>
          <w:szCs w:val="20"/>
        </w:rPr>
        <w:t xml:space="preserve"> a été menée collectivement par les élus et conseillers communautaires depuis plusieurs mois pour établir un diagnostic précis du territoire. Chacun a fait connaître les ambitions qu’il nourrit pour sa commune et qu’il souhaite voir intégrer dans un grand projet à l’échelle communale.</w:t>
      </w:r>
    </w:p>
    <w:p w:rsidR="00C71138" w:rsidRPr="00007F4E" w:rsidRDefault="00C71138" w:rsidP="00007F4E">
      <w:pPr>
        <w:ind w:left="-284"/>
        <w:jc w:val="both"/>
        <w:rPr>
          <w:b/>
          <w:sz w:val="24"/>
          <w:szCs w:val="24"/>
        </w:rPr>
      </w:pPr>
      <w:r w:rsidRPr="00007F4E">
        <w:rPr>
          <w:b/>
          <w:sz w:val="24"/>
          <w:szCs w:val="24"/>
        </w:rPr>
        <w:t xml:space="preserve">Concertation avec la population </w:t>
      </w:r>
    </w:p>
    <w:p w:rsidR="00C71138" w:rsidRPr="00007F4E" w:rsidRDefault="00C71138" w:rsidP="00007F4E">
      <w:pPr>
        <w:ind w:left="-284"/>
        <w:jc w:val="both"/>
        <w:rPr>
          <w:sz w:val="20"/>
          <w:szCs w:val="20"/>
        </w:rPr>
      </w:pPr>
      <w:r w:rsidRPr="00007F4E">
        <w:rPr>
          <w:sz w:val="20"/>
          <w:szCs w:val="20"/>
        </w:rPr>
        <w:t xml:space="preserve">Aujourd’hui, il temps d’aller à la rencontre des habitants pour prendre en compte leurs attentes. </w:t>
      </w:r>
    </w:p>
    <w:p w:rsidR="00C71138" w:rsidRPr="00007F4E" w:rsidRDefault="00C71138" w:rsidP="00007F4E">
      <w:pPr>
        <w:ind w:left="-284"/>
        <w:jc w:val="both"/>
        <w:rPr>
          <w:sz w:val="20"/>
          <w:szCs w:val="20"/>
        </w:rPr>
      </w:pPr>
      <w:r w:rsidRPr="00007F4E">
        <w:rPr>
          <w:sz w:val="20"/>
          <w:szCs w:val="20"/>
        </w:rPr>
        <w:t xml:space="preserve">Ainsi, dès le mois d’octobre et pour une </w:t>
      </w:r>
      <w:r w:rsidR="002D5D12" w:rsidRPr="00007F4E">
        <w:rPr>
          <w:sz w:val="20"/>
          <w:szCs w:val="20"/>
        </w:rPr>
        <w:t>période</w:t>
      </w:r>
      <w:r w:rsidRPr="00007F4E">
        <w:rPr>
          <w:sz w:val="20"/>
          <w:szCs w:val="20"/>
        </w:rPr>
        <w:t xml:space="preserve"> de sept mois, l’agglo passe à a phase active du projet (c’est le PADD) Plan d’Aménagement et de Développement Durable avec la mise en place de réunions publiques organisées dans l’ensemble des communes de la Riviera </w:t>
      </w:r>
      <w:r w:rsidR="00680563" w:rsidRPr="00007F4E">
        <w:rPr>
          <w:sz w:val="20"/>
          <w:szCs w:val="20"/>
        </w:rPr>
        <w:t>Française, au cours, desquelles citoyens et élus préciseront la vision qu’ils ont du territoire à l’horizon 2035 (les dates seront communiquées ultérieurement).</w:t>
      </w:r>
    </w:p>
    <w:p w:rsidR="00680563" w:rsidRPr="00007F4E" w:rsidRDefault="00680563" w:rsidP="00007F4E">
      <w:pPr>
        <w:tabs>
          <w:tab w:val="left" w:pos="6795"/>
        </w:tabs>
        <w:ind w:left="-284"/>
        <w:jc w:val="both"/>
        <w:rPr>
          <w:sz w:val="20"/>
          <w:szCs w:val="20"/>
        </w:rPr>
      </w:pPr>
      <w:r w:rsidRPr="00007F4E">
        <w:rPr>
          <w:sz w:val="20"/>
          <w:szCs w:val="20"/>
        </w:rPr>
        <w:t>Le diagnostic de l’agglo laisse</w:t>
      </w:r>
      <w:r w:rsidR="002D5D12" w:rsidRPr="00007F4E">
        <w:rPr>
          <w:sz w:val="20"/>
          <w:szCs w:val="20"/>
        </w:rPr>
        <w:t xml:space="preserve"> entrevoir un vieillissement de </w:t>
      </w:r>
      <w:r w:rsidRPr="00007F4E">
        <w:rPr>
          <w:sz w:val="20"/>
          <w:szCs w:val="20"/>
        </w:rPr>
        <w:t xml:space="preserve">la population </w:t>
      </w:r>
      <w:r w:rsidR="003A5476" w:rsidRPr="00007F4E">
        <w:rPr>
          <w:sz w:val="20"/>
          <w:szCs w:val="20"/>
        </w:rPr>
        <w:t xml:space="preserve">important sur le haut et le </w:t>
      </w:r>
      <w:r w:rsidR="00556B97" w:rsidRPr="00007F4E">
        <w:rPr>
          <w:sz w:val="20"/>
          <w:szCs w:val="20"/>
        </w:rPr>
        <w:t>moyen pays,  mails le territoire reste attractif malgré un certain essoufflement.</w:t>
      </w:r>
    </w:p>
    <w:p w:rsidR="00556B97" w:rsidRPr="00007F4E" w:rsidRDefault="00556B97" w:rsidP="00007F4E">
      <w:pPr>
        <w:tabs>
          <w:tab w:val="left" w:pos="6795"/>
        </w:tabs>
        <w:ind w:left="-284"/>
        <w:jc w:val="both"/>
        <w:rPr>
          <w:sz w:val="20"/>
          <w:szCs w:val="20"/>
        </w:rPr>
      </w:pPr>
      <w:r w:rsidRPr="00007F4E">
        <w:rPr>
          <w:sz w:val="20"/>
          <w:szCs w:val="20"/>
        </w:rPr>
        <w:t>Néanmoins, la forte progression des résidences secondaires sur le littoral déséquilibre l’habitat sur l’ensemble du territoire….</w:t>
      </w:r>
    </w:p>
    <w:p w:rsidR="00562FBF" w:rsidRPr="00007F4E" w:rsidRDefault="00556B97" w:rsidP="00007F4E">
      <w:pPr>
        <w:tabs>
          <w:tab w:val="left" w:pos="6795"/>
        </w:tabs>
        <w:ind w:left="-284"/>
        <w:jc w:val="both"/>
        <w:rPr>
          <w:sz w:val="20"/>
          <w:szCs w:val="20"/>
        </w:rPr>
      </w:pPr>
      <w:r w:rsidRPr="00007F4E">
        <w:rPr>
          <w:sz w:val="20"/>
          <w:szCs w:val="20"/>
        </w:rPr>
        <w:t xml:space="preserve">Le SCOT devra permettre de répondre aux enjeux de demain : le logement pour les actifs, l’amélioration de la mobilité (bretelle de Beausoleil, la ligne Nice </w:t>
      </w:r>
      <w:proofErr w:type="spellStart"/>
      <w:r w:rsidRPr="00007F4E">
        <w:rPr>
          <w:sz w:val="20"/>
          <w:szCs w:val="20"/>
        </w:rPr>
        <w:t>Cunéo</w:t>
      </w:r>
      <w:proofErr w:type="spellEnd"/>
      <w:r w:rsidRPr="00007F4E">
        <w:rPr>
          <w:sz w:val="20"/>
          <w:szCs w:val="20"/>
        </w:rPr>
        <w:t>), le développement de zones d’activités économiques, des aménagements touristiques et des équipements (scolaires, personnes âgées…)</w:t>
      </w:r>
    </w:p>
    <w:p w:rsidR="00556B97" w:rsidRPr="00007F4E" w:rsidRDefault="00562FBF" w:rsidP="00007F4E">
      <w:pPr>
        <w:tabs>
          <w:tab w:val="left" w:pos="6795"/>
        </w:tabs>
        <w:spacing w:after="0"/>
        <w:ind w:left="-284"/>
        <w:jc w:val="both"/>
        <w:rPr>
          <w:sz w:val="20"/>
          <w:szCs w:val="20"/>
        </w:rPr>
      </w:pPr>
      <w:r w:rsidRPr="00007F4E">
        <w:rPr>
          <w:i/>
          <w:sz w:val="20"/>
          <w:szCs w:val="20"/>
        </w:rPr>
        <w:t xml:space="preserve">    </w:t>
      </w:r>
      <w:r w:rsidR="00556B97" w:rsidRPr="00007F4E">
        <w:rPr>
          <w:i/>
          <w:sz w:val="20"/>
          <w:szCs w:val="20"/>
        </w:rPr>
        <w:t xml:space="preserve">Dans le cadre de l’Espace </w:t>
      </w:r>
      <w:proofErr w:type="spellStart"/>
      <w:r w:rsidR="00556B97" w:rsidRPr="00007F4E">
        <w:rPr>
          <w:i/>
          <w:sz w:val="20"/>
          <w:szCs w:val="20"/>
        </w:rPr>
        <w:t>valléen</w:t>
      </w:r>
      <w:proofErr w:type="spellEnd"/>
      <w:r w:rsidR="00556B97" w:rsidRPr="00007F4E">
        <w:rPr>
          <w:i/>
          <w:sz w:val="20"/>
          <w:szCs w:val="20"/>
        </w:rPr>
        <w:t xml:space="preserve"> de la Riviera Française et </w:t>
      </w:r>
      <w:proofErr w:type="spellStart"/>
      <w:r w:rsidR="00556B97" w:rsidRPr="00007F4E">
        <w:rPr>
          <w:i/>
          <w:sz w:val="20"/>
          <w:szCs w:val="20"/>
        </w:rPr>
        <w:t>Natura</w:t>
      </w:r>
      <w:proofErr w:type="spellEnd"/>
      <w:r w:rsidR="00556B97" w:rsidRPr="00007F4E">
        <w:rPr>
          <w:i/>
          <w:sz w:val="20"/>
          <w:szCs w:val="20"/>
        </w:rPr>
        <w:t xml:space="preserve"> 2000. </w:t>
      </w:r>
    </w:p>
    <w:p w:rsidR="00556B97" w:rsidRPr="00007F4E" w:rsidRDefault="00556B97" w:rsidP="00007F4E">
      <w:pPr>
        <w:tabs>
          <w:tab w:val="left" w:pos="6795"/>
        </w:tabs>
        <w:spacing w:after="0" w:line="240" w:lineRule="auto"/>
        <w:ind w:left="-142"/>
        <w:jc w:val="both"/>
        <w:rPr>
          <w:i/>
          <w:sz w:val="20"/>
          <w:szCs w:val="20"/>
        </w:rPr>
      </w:pPr>
      <w:r w:rsidRPr="00007F4E">
        <w:rPr>
          <w:i/>
          <w:sz w:val="20"/>
          <w:szCs w:val="20"/>
        </w:rPr>
        <w:t xml:space="preserve">Pour répondre aux questions des citoyens et prendre en compte leurs attentes, les services de l’agglo peuvent être contactés au 04 92 41 26 50, (Amanda </w:t>
      </w:r>
      <w:proofErr w:type="spellStart"/>
      <w:r w:rsidRPr="00007F4E">
        <w:rPr>
          <w:i/>
          <w:sz w:val="20"/>
          <w:szCs w:val="20"/>
        </w:rPr>
        <w:t>Covelllo</w:t>
      </w:r>
      <w:proofErr w:type="spellEnd"/>
      <w:r w:rsidRPr="00007F4E">
        <w:rPr>
          <w:i/>
          <w:sz w:val="20"/>
          <w:szCs w:val="20"/>
        </w:rPr>
        <w:t xml:space="preserve">) ou par internet : </w:t>
      </w:r>
      <w:hyperlink r:id="rId6" w:history="1">
        <w:r w:rsidRPr="00007F4E">
          <w:rPr>
            <w:rStyle w:val="Lienhypertexte"/>
            <w:i/>
            <w:sz w:val="20"/>
            <w:szCs w:val="20"/>
          </w:rPr>
          <w:t>scot@carf.fr</w:t>
        </w:r>
      </w:hyperlink>
      <w:r w:rsidRPr="00007F4E">
        <w:rPr>
          <w:i/>
          <w:sz w:val="20"/>
          <w:szCs w:val="20"/>
        </w:rPr>
        <w:t>.</w:t>
      </w:r>
    </w:p>
    <w:p w:rsidR="00556B97" w:rsidRDefault="00562FBF" w:rsidP="00007F4E">
      <w:pPr>
        <w:tabs>
          <w:tab w:val="left" w:pos="6795"/>
        </w:tabs>
        <w:spacing w:after="0" w:line="240" w:lineRule="auto"/>
        <w:ind w:hanging="284"/>
        <w:jc w:val="both"/>
        <w:rPr>
          <w:i/>
          <w:sz w:val="20"/>
          <w:szCs w:val="20"/>
        </w:rPr>
      </w:pPr>
      <w:r w:rsidRPr="00007F4E">
        <w:rPr>
          <w:i/>
          <w:sz w:val="20"/>
          <w:szCs w:val="20"/>
        </w:rPr>
        <w:t xml:space="preserve">   Un registre est disponible au siège de la CARF, 16 rue </w:t>
      </w:r>
      <w:proofErr w:type="spellStart"/>
      <w:r w:rsidRPr="00007F4E">
        <w:rPr>
          <w:i/>
          <w:sz w:val="20"/>
          <w:szCs w:val="20"/>
        </w:rPr>
        <w:t>Villarey</w:t>
      </w:r>
      <w:proofErr w:type="spellEnd"/>
      <w:r w:rsidRPr="00007F4E">
        <w:rPr>
          <w:i/>
          <w:sz w:val="20"/>
          <w:szCs w:val="20"/>
        </w:rPr>
        <w:t xml:space="preserve"> à Menton.</w:t>
      </w:r>
    </w:p>
    <w:p w:rsidR="00007F4E" w:rsidRPr="00007F4E" w:rsidRDefault="00007F4E" w:rsidP="00007F4E">
      <w:pPr>
        <w:tabs>
          <w:tab w:val="left" w:pos="6795"/>
        </w:tabs>
        <w:spacing w:after="0" w:line="240" w:lineRule="auto"/>
        <w:ind w:hanging="284"/>
        <w:jc w:val="both"/>
        <w:rPr>
          <w:i/>
          <w:sz w:val="20"/>
          <w:szCs w:val="20"/>
        </w:rPr>
      </w:pPr>
    </w:p>
    <w:p w:rsidR="00C71138" w:rsidRPr="00007F4E" w:rsidRDefault="00C71138" w:rsidP="00007F4E">
      <w:pPr>
        <w:spacing w:after="0"/>
        <w:ind w:left="-284"/>
        <w:jc w:val="both"/>
        <w:rPr>
          <w:sz w:val="20"/>
          <w:szCs w:val="20"/>
        </w:rPr>
      </w:pPr>
    </w:p>
    <w:p w:rsidR="00562FBF" w:rsidRPr="00007F4E" w:rsidRDefault="00562FBF" w:rsidP="0000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jc w:val="both"/>
        <w:rPr>
          <w:color w:val="5F497A" w:themeColor="accent4" w:themeShade="BF"/>
          <w:sz w:val="24"/>
          <w:szCs w:val="24"/>
        </w:rPr>
      </w:pPr>
      <w:r w:rsidRPr="00007F4E">
        <w:rPr>
          <w:color w:val="5F497A" w:themeColor="accent4" w:themeShade="BF"/>
          <w:sz w:val="24"/>
          <w:szCs w:val="24"/>
        </w:rPr>
        <w:t xml:space="preserve">Espace </w:t>
      </w:r>
      <w:proofErr w:type="spellStart"/>
      <w:r w:rsidRPr="00007F4E">
        <w:rPr>
          <w:color w:val="5F497A" w:themeColor="accent4" w:themeShade="BF"/>
          <w:sz w:val="24"/>
          <w:szCs w:val="24"/>
        </w:rPr>
        <w:t>valléen</w:t>
      </w:r>
      <w:proofErr w:type="spellEnd"/>
      <w:r w:rsidRPr="00007F4E">
        <w:rPr>
          <w:color w:val="5F497A" w:themeColor="accent4" w:themeShade="BF"/>
          <w:sz w:val="24"/>
          <w:szCs w:val="24"/>
        </w:rPr>
        <w:t xml:space="preserve"> : le projet vu de la montagne </w:t>
      </w:r>
    </w:p>
    <w:p w:rsidR="00562FBF" w:rsidRPr="00007F4E" w:rsidRDefault="00562FBF" w:rsidP="0000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jc w:val="both"/>
        <w:rPr>
          <w:sz w:val="20"/>
          <w:szCs w:val="20"/>
        </w:rPr>
      </w:pPr>
      <w:r w:rsidRPr="00007F4E">
        <w:rPr>
          <w:sz w:val="20"/>
          <w:szCs w:val="20"/>
        </w:rPr>
        <w:t>Ce sont les onze communes de la zone montagne situées sur le territoire de la Riviera Française (</w:t>
      </w:r>
      <w:proofErr w:type="spellStart"/>
      <w:r w:rsidRPr="00007F4E">
        <w:rPr>
          <w:sz w:val="20"/>
          <w:szCs w:val="20"/>
        </w:rPr>
        <w:t>Roya</w:t>
      </w:r>
      <w:proofErr w:type="spellEnd"/>
      <w:r w:rsidRPr="00007F4E">
        <w:rPr>
          <w:sz w:val="20"/>
          <w:szCs w:val="20"/>
        </w:rPr>
        <w:t xml:space="preserve"> et </w:t>
      </w:r>
      <w:proofErr w:type="spellStart"/>
      <w:r w:rsidRPr="00007F4E">
        <w:rPr>
          <w:sz w:val="20"/>
          <w:szCs w:val="20"/>
        </w:rPr>
        <w:t>Bévéra</w:t>
      </w:r>
      <w:proofErr w:type="spellEnd"/>
      <w:r w:rsidRPr="00007F4E">
        <w:rPr>
          <w:sz w:val="20"/>
          <w:szCs w:val="20"/>
        </w:rPr>
        <w:t xml:space="preserve">) qui sont concernées par ce projet d’espace </w:t>
      </w:r>
      <w:proofErr w:type="spellStart"/>
      <w:r w:rsidRPr="00007F4E">
        <w:rPr>
          <w:sz w:val="20"/>
          <w:szCs w:val="20"/>
        </w:rPr>
        <w:t>valléen</w:t>
      </w:r>
      <w:proofErr w:type="spellEnd"/>
      <w:r w:rsidRPr="00007F4E">
        <w:rPr>
          <w:sz w:val="20"/>
          <w:szCs w:val="20"/>
        </w:rPr>
        <w:t>, qui s’intègre dans le futur Schéma de Cohérence Territoriale (SCOT) et peut bénéficier de financements Européens.</w:t>
      </w:r>
    </w:p>
    <w:p w:rsidR="00007F4E" w:rsidRDefault="00007F4E" w:rsidP="0000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jc w:val="both"/>
        <w:rPr>
          <w:sz w:val="20"/>
          <w:szCs w:val="20"/>
        </w:rPr>
      </w:pPr>
      <w:r w:rsidRPr="00007F4E">
        <w:rPr>
          <w:sz w:val="20"/>
          <w:szCs w:val="20"/>
        </w:rPr>
        <w:t xml:space="preserve">Les élus ont la forte volonté de travailler ensemble pour la promotion de </w:t>
      </w:r>
      <w:r>
        <w:rPr>
          <w:sz w:val="20"/>
          <w:szCs w:val="20"/>
        </w:rPr>
        <w:t>leur</w:t>
      </w:r>
      <w:r w:rsidRPr="00007F4E">
        <w:rPr>
          <w:sz w:val="20"/>
          <w:szCs w:val="20"/>
        </w:rPr>
        <w:t xml:space="preserve"> territoire : mise en valeur des activités et sites remarquables, développement de l’offre touristique tout en protégeant les spécificités d’un territoire naturel exceptionnel</w:t>
      </w:r>
    </w:p>
    <w:p w:rsidR="00007F4E" w:rsidRPr="00007F4E" w:rsidRDefault="00007F4E" w:rsidP="0000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D’ores et déjà, certaines actions semblent émerger dans cette première phase de diagnostic : développer l’agriculture raisonnée et identitaire (citron et olive) et l’élevage, répondre au tourisme d’affaires (un hôtel 5* va être érigé à Saint </w:t>
      </w:r>
      <w:proofErr w:type="spellStart"/>
      <w:r>
        <w:rPr>
          <w:sz w:val="20"/>
          <w:szCs w:val="20"/>
        </w:rPr>
        <w:t>Dalmas</w:t>
      </w:r>
      <w:proofErr w:type="spellEnd"/>
      <w:r>
        <w:rPr>
          <w:sz w:val="20"/>
          <w:szCs w:val="20"/>
        </w:rPr>
        <w:t xml:space="preserve"> de Tende, projet similaire au Fort central de Tende</w:t>
      </w:r>
      <w:r w:rsidRPr="00007F4E">
        <w:rPr>
          <w:sz w:val="20"/>
          <w:szCs w:val="20"/>
        </w:rPr>
        <w:t>….</w:t>
      </w:r>
      <w:r>
        <w:rPr>
          <w:sz w:val="20"/>
          <w:szCs w:val="20"/>
        </w:rPr>
        <w:t xml:space="preserve">), valorisation des liaisons douces, animation du patrimoine, développement du tourisme (gîtes, randonnée, station de </w:t>
      </w:r>
      <w:proofErr w:type="spellStart"/>
      <w:r>
        <w:rPr>
          <w:sz w:val="20"/>
          <w:szCs w:val="20"/>
        </w:rPr>
        <w:t>Castérino</w:t>
      </w:r>
      <w:proofErr w:type="spellEnd"/>
      <w:r>
        <w:rPr>
          <w:sz w:val="20"/>
          <w:szCs w:val="20"/>
        </w:rPr>
        <w:t xml:space="preserve">, route des sens et des valeurs, écomusée, parcours ludique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…). Enfin, la candidature du parc national du Mercantour (et par italien) à l’UNESCO doit doper la visibilité touristique du haut pays pour les vingt années à venir.</w:t>
      </w:r>
    </w:p>
    <w:sectPr w:rsidR="00007F4E" w:rsidRPr="00007F4E" w:rsidSect="00007F4E">
      <w:pgSz w:w="11906" w:h="16838"/>
      <w:pgMar w:top="567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329E"/>
    <w:multiLevelType w:val="hybridMultilevel"/>
    <w:tmpl w:val="2E2A4EB2"/>
    <w:lvl w:ilvl="0" w:tplc="4AA893E4">
      <w:numFmt w:val="bullet"/>
      <w:lvlText w:val=""/>
      <w:lvlJc w:val="left"/>
      <w:pPr>
        <w:ind w:left="76" w:hanging="360"/>
      </w:pPr>
      <w:rPr>
        <w:rFonts w:ascii="Symbol" w:eastAsiaTheme="minorEastAsia" w:hAnsi="Symbol" w:cstheme="minorBidi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CF17CB0"/>
    <w:multiLevelType w:val="hybridMultilevel"/>
    <w:tmpl w:val="59C2F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3205"/>
    <w:rsid w:val="00007F4E"/>
    <w:rsid w:val="002D5D12"/>
    <w:rsid w:val="003A5476"/>
    <w:rsid w:val="003E3205"/>
    <w:rsid w:val="00556B97"/>
    <w:rsid w:val="00562FBF"/>
    <w:rsid w:val="00680563"/>
    <w:rsid w:val="00C7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6B9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2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ot@carf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AF75-82A8-4391-9770-D5CAB1D2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h.ravidat</dc:creator>
  <cp:keywords/>
  <dc:description/>
  <cp:lastModifiedBy>h.ravidat</cp:lastModifiedBy>
  <cp:revision>2</cp:revision>
  <dcterms:created xsi:type="dcterms:W3CDTF">2015-10-23T08:55:00Z</dcterms:created>
  <dcterms:modified xsi:type="dcterms:W3CDTF">2015-10-23T12:49:00Z</dcterms:modified>
</cp:coreProperties>
</file>